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9A" w:rsidRPr="005D6F00" w:rsidRDefault="00325149" w:rsidP="00B8259A">
      <w:pPr>
        <w:rPr>
          <w:rFonts w:ascii="Endzone Sans Light" w:hAnsi="Endzone Sans Light"/>
          <w:sz w:val="20"/>
          <w:szCs w:val="20"/>
        </w:rPr>
      </w:pPr>
      <w:r w:rsidRPr="00325149">
        <w:rPr>
          <w:rFonts w:ascii="Endzone Sans Light" w:hAnsi="Endzone Sans Light"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8.95pt;width:269.15pt;height:59.5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next-textbox:#Text Box 2;mso-fit-shape-to-text:t">
              <w:txbxContent>
                <w:p w:rsidR="001475EF" w:rsidRPr="00911D80" w:rsidRDefault="007C4904"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 xml:space="preserve">Build a </w:t>
                  </w:r>
                  <w:r w:rsidR="00C97C46">
                    <w:rPr>
                      <w:rFonts w:ascii="Endzone Sans Bold" w:hAnsi="Endzone Sans Bold" w:cs="Arial"/>
                      <w:b/>
                      <w:color w:val="013369" w:themeColor="text1"/>
                      <w:sz w:val="32"/>
                    </w:rPr>
                    <w:t>Healthy Skeleton</w:t>
                  </w:r>
                  <w:r>
                    <w:rPr>
                      <w:rFonts w:ascii="Endzone Sans Bold" w:hAnsi="Endzone Sans Bold" w:cs="Arial"/>
                      <w:b/>
                      <w:color w:val="013369" w:themeColor="text1"/>
                      <w:sz w:val="32"/>
                    </w:rPr>
                    <w:t>!</w:t>
                  </w:r>
                  <w:r w:rsidR="002B0DD4" w:rsidRPr="00911D80">
                    <w:rPr>
                      <w:rFonts w:ascii="Endzone Sans Bold" w:hAnsi="Endzone Sans Bold" w:cs="Arial"/>
                      <w:b/>
                      <w:color w:val="013369" w:themeColor="text1"/>
                      <w:sz w:val="32"/>
                    </w:rPr>
                    <w:t xml:space="preserve"> </w:t>
                  </w:r>
                  <w:r w:rsidR="001475EF" w:rsidRPr="00911D80">
                    <w:rPr>
                      <w:rFonts w:ascii="Endzone Sans Bold" w:hAnsi="Endzone Sans Bold" w:cs="Arial"/>
                      <w:b/>
                      <w:color w:val="013369" w:themeColor="text1"/>
                      <w:sz w:val="32"/>
                    </w:rPr>
                    <w:br/>
                  </w:r>
                </w:p>
              </w:txbxContent>
            </v:textbox>
          </v:shape>
        </w:pict>
      </w:r>
      <w:r w:rsidRPr="00325149">
        <w:rPr>
          <w:rFonts w:ascii="Endzone Sans Light" w:hAnsi="Endzone Sans Light" w:cs="Arial"/>
          <w:b/>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DB0C7A">
        <w:rPr>
          <w:rFonts w:ascii="Endzone Sans Light" w:hAnsi="Endzone Sans Light"/>
          <w:sz w:val="20"/>
          <w:szCs w:val="20"/>
        </w:rPr>
        <w:t>Dear Teacher</w:t>
      </w:r>
      <w:proofErr w:type="gramStart"/>
      <w:r w:rsidR="00C97C46" w:rsidRPr="00C97C46">
        <w:rPr>
          <w:rFonts w:ascii="Endzone Sans Light" w:hAnsi="Endzone Sans Light"/>
          <w:sz w:val="20"/>
          <w:szCs w:val="20"/>
        </w:rPr>
        <w:t>,</w:t>
      </w:r>
      <w:proofErr w:type="gramEnd"/>
      <w:r w:rsidR="00C97C46" w:rsidRPr="00C97C46">
        <w:rPr>
          <w:rFonts w:ascii="Endzone Sans Light" w:hAnsi="Endzone Sans Light"/>
          <w:sz w:val="20"/>
          <w:szCs w:val="20"/>
        </w:rPr>
        <w:br/>
      </w:r>
      <w:r w:rsidR="00C97C46">
        <w:rPr>
          <w:rFonts w:ascii="Endzone Sans Light" w:hAnsi="Endzone Sans Light"/>
          <w:sz w:val="12"/>
          <w:szCs w:val="12"/>
        </w:rPr>
        <w:br/>
      </w:r>
      <w:r w:rsidR="00C97C46">
        <w:rPr>
          <w:rFonts w:ascii="Endzone Sans Light" w:hAnsi="Endzone Sans Light"/>
          <w:sz w:val="12"/>
          <w:szCs w:val="12"/>
        </w:rPr>
        <w:br/>
      </w:r>
      <w:r w:rsidR="00C97C46" w:rsidRPr="00C97C46">
        <w:rPr>
          <w:rFonts w:ascii="Endzone Sans Light" w:hAnsi="Endzone Sans Light"/>
          <w:sz w:val="20"/>
          <w:szCs w:val="20"/>
        </w:rPr>
        <w:t>Did you know that 70 percent of boys and 90 percent of girls ages 9-18 are not meeting their daily calcium recommendation?</w:t>
      </w:r>
      <w:r w:rsidR="00C97C46" w:rsidRPr="00C97C46">
        <w:rPr>
          <w:rStyle w:val="FootnoteReference"/>
          <w:rFonts w:ascii="Endzone Sans Light" w:hAnsi="Endzone Sans Light"/>
          <w:sz w:val="20"/>
          <w:szCs w:val="20"/>
        </w:rPr>
        <w:footnoteReference w:id="1"/>
      </w:r>
      <w:r w:rsidR="00C97C46" w:rsidRPr="00C97C46">
        <w:rPr>
          <w:rFonts w:ascii="Endzone Sans Light" w:hAnsi="Endzone Sans Light"/>
          <w:sz w:val="20"/>
          <w:szCs w:val="20"/>
        </w:rPr>
        <w:t xml:space="preserve"> A recent study found that 1000 milligrams a day of calcium</w:t>
      </w:r>
      <w:r w:rsidR="008420BF">
        <w:rPr>
          <w:rFonts w:ascii="Endzone Sans Light" w:hAnsi="Endzone Sans Light"/>
          <w:sz w:val="20"/>
          <w:szCs w:val="20"/>
        </w:rPr>
        <w:t>,</w:t>
      </w:r>
      <w:r w:rsidR="00C97C46" w:rsidRPr="00C97C46">
        <w:rPr>
          <w:rFonts w:ascii="Endzone Sans Light" w:hAnsi="Endzone Sans Light"/>
          <w:sz w:val="20"/>
          <w:szCs w:val="20"/>
        </w:rPr>
        <w:t xml:space="preserve"> as recommended by the Dietary Guidelines for Americans and USDA, can significantly improve bone health in children and be the best defense against osteoporosis later in life.</w:t>
      </w:r>
      <w:r w:rsidR="00C97C46" w:rsidRPr="00C97C46">
        <w:rPr>
          <w:rStyle w:val="FootnoteReference"/>
          <w:rFonts w:ascii="Endzone Sans Light" w:hAnsi="Endzone Sans Light"/>
          <w:sz w:val="20"/>
          <w:szCs w:val="20"/>
        </w:rPr>
        <w:footnoteReference w:id="2"/>
      </w:r>
      <w:r w:rsidR="00C97C46">
        <w:rPr>
          <w:rFonts w:ascii="Endzone Sans Light" w:hAnsi="Endzone Sans Light"/>
          <w:sz w:val="20"/>
          <w:szCs w:val="20"/>
        </w:rPr>
        <w:t xml:space="preserve">  </w:t>
      </w:r>
      <w:r w:rsidR="00C97C46" w:rsidRPr="00C97C46">
        <w:rPr>
          <w:rFonts w:ascii="Endzone Sans Light" w:hAnsi="Endzone Sans Light"/>
          <w:sz w:val="20"/>
          <w:szCs w:val="20"/>
        </w:rPr>
        <w:t>An 8-ounce glass of milk has 300 mg of calcium</w:t>
      </w:r>
      <w:r w:rsidR="00C97C46">
        <w:rPr>
          <w:rFonts w:ascii="Endzone Sans Light" w:hAnsi="Endzone Sans Light"/>
          <w:sz w:val="20"/>
          <w:szCs w:val="20"/>
        </w:rPr>
        <w:t xml:space="preserve">. </w:t>
      </w:r>
      <w:r w:rsidR="00C97C46" w:rsidRPr="00C97C46">
        <w:rPr>
          <w:rFonts w:ascii="Endzone Sans Light" w:hAnsi="Endzone Sans Light"/>
          <w:sz w:val="20"/>
          <w:szCs w:val="20"/>
        </w:rPr>
        <w:t xml:space="preserve">Only 30 percent of children consume the recommended </w:t>
      </w:r>
      <w:r w:rsidR="008420BF">
        <w:rPr>
          <w:rFonts w:ascii="Endzone Sans Light" w:hAnsi="Endzone Sans Light"/>
          <w:sz w:val="20"/>
          <w:szCs w:val="20"/>
        </w:rPr>
        <w:t>three</w:t>
      </w:r>
      <w:r w:rsidR="00C97C46" w:rsidRPr="00C97C46">
        <w:rPr>
          <w:rFonts w:ascii="Endzone Sans Light" w:hAnsi="Endzone Sans Light"/>
          <w:sz w:val="20"/>
          <w:szCs w:val="20"/>
        </w:rPr>
        <w:t xml:space="preserve"> dairy servings daily.  With Halloween skeletons decorating schools and stores, there is no better time to remind kids to get their 3-Every-Day of Dairy™ to help build strong, healthy bones.</w:t>
      </w:r>
      <w:r w:rsidR="00C97C46">
        <w:rPr>
          <w:rFonts w:ascii="Endzone Sans Light" w:hAnsi="Endzone Sans Light"/>
          <w:sz w:val="12"/>
          <w:szCs w:val="12"/>
        </w:rPr>
        <w:br/>
      </w:r>
      <w:r w:rsidR="00C97C46">
        <w:rPr>
          <w:rFonts w:ascii="Endzone Sans Light" w:hAnsi="Endzone Sans Light"/>
          <w:sz w:val="12"/>
          <w:szCs w:val="12"/>
        </w:rPr>
        <w:br/>
      </w:r>
      <w:r w:rsidR="00C97C46" w:rsidRPr="00C97C46">
        <w:rPr>
          <w:rFonts w:ascii="Endzone Sans Light" w:hAnsi="Endzone Sans Light"/>
          <w:sz w:val="20"/>
          <w:szCs w:val="20"/>
        </w:rPr>
        <w:t xml:space="preserve">The </w:t>
      </w:r>
      <w:r w:rsidR="00C97C46" w:rsidRPr="00C97C46">
        <w:rPr>
          <w:rFonts w:ascii="Endzone Sans Light" w:hAnsi="Endzone Sans Light"/>
          <w:sz w:val="20"/>
          <w:szCs w:val="20"/>
          <w:highlight w:val="yellow"/>
        </w:rPr>
        <w:t>[Name of Town]</w:t>
      </w:r>
      <w:r w:rsidR="00C97C46" w:rsidRPr="00C97C46">
        <w:rPr>
          <w:rFonts w:ascii="Endzone Sans Light" w:hAnsi="Endzone Sans Light"/>
          <w:sz w:val="20"/>
          <w:szCs w:val="20"/>
        </w:rPr>
        <w:t xml:space="preserve"> Child Nutrition Program will be doing its part with our </w:t>
      </w:r>
      <w:r w:rsidR="00C97C46" w:rsidRPr="00C97C46">
        <w:rPr>
          <w:rFonts w:ascii="Endzone Sans Light" w:hAnsi="Endzone Sans Light"/>
          <w:i/>
          <w:sz w:val="20"/>
          <w:szCs w:val="20"/>
        </w:rPr>
        <w:t xml:space="preserve">Build </w:t>
      </w:r>
      <w:r w:rsidR="00DB0C7A">
        <w:rPr>
          <w:rFonts w:ascii="Endzone Sans Light" w:hAnsi="Endzone Sans Light"/>
          <w:i/>
          <w:sz w:val="20"/>
          <w:szCs w:val="20"/>
        </w:rPr>
        <w:t xml:space="preserve">a </w:t>
      </w:r>
      <w:r w:rsidR="00C97C46" w:rsidRPr="00C97C46">
        <w:rPr>
          <w:rFonts w:ascii="Endzone Sans Light" w:hAnsi="Endzone Sans Light"/>
          <w:i/>
          <w:sz w:val="20"/>
          <w:szCs w:val="20"/>
        </w:rPr>
        <w:t>Healthy Skeleton</w:t>
      </w:r>
      <w:r w:rsidR="00C97C46" w:rsidRPr="00C97C46">
        <w:rPr>
          <w:rFonts w:ascii="Endzone Sans Light" w:hAnsi="Endzone Sans Light"/>
          <w:sz w:val="20"/>
          <w:szCs w:val="20"/>
        </w:rPr>
        <w:t xml:space="preserve"> promotion.</w:t>
      </w:r>
      <w:r w:rsidR="00C97C46">
        <w:rPr>
          <w:rFonts w:ascii="Endzone Sans Light" w:hAnsi="Endzone Sans Light"/>
          <w:sz w:val="20"/>
          <w:szCs w:val="20"/>
        </w:rPr>
        <w:t xml:space="preserve"> </w:t>
      </w:r>
      <w:r w:rsidR="00C97C46" w:rsidRPr="00C97C46">
        <w:rPr>
          <w:rFonts w:ascii="Endzone Sans Light" w:hAnsi="Endzone Sans Light"/>
          <w:sz w:val="20"/>
          <w:szCs w:val="20"/>
        </w:rPr>
        <w:t xml:space="preserve">Based on current usage and dietary needs of the students, we have set a goal for October of </w:t>
      </w:r>
      <w:r w:rsidR="00C97C46" w:rsidRPr="00C97C46">
        <w:rPr>
          <w:rFonts w:ascii="Endzone Sans Light" w:hAnsi="Endzone Sans Light"/>
          <w:sz w:val="20"/>
          <w:szCs w:val="20"/>
          <w:highlight w:val="yellow"/>
        </w:rPr>
        <w:t>[enter number]</w:t>
      </w:r>
      <w:r w:rsidR="00C97C46" w:rsidRPr="00C97C46">
        <w:rPr>
          <w:rFonts w:ascii="Endzone Sans Light" w:hAnsi="Endzone Sans Light"/>
          <w:sz w:val="20"/>
          <w:szCs w:val="20"/>
        </w:rPr>
        <w:t xml:space="preserve"> milks.</w:t>
      </w:r>
      <w:r w:rsidR="00C97C46">
        <w:rPr>
          <w:rFonts w:ascii="Endzone Sans Light" w:hAnsi="Endzone Sans Light"/>
          <w:sz w:val="20"/>
          <w:szCs w:val="20"/>
        </w:rPr>
        <w:t xml:space="preserve"> </w:t>
      </w:r>
      <w:r w:rsidR="00C97C46" w:rsidRPr="00C97C46">
        <w:rPr>
          <w:rFonts w:ascii="Endzone Sans Light" w:hAnsi="Endzone Sans Light"/>
          <w:sz w:val="20"/>
          <w:szCs w:val="20"/>
        </w:rPr>
        <w:t>We will be tracking the number of milks used throughout the month.</w:t>
      </w:r>
      <w:r w:rsidR="00C97C46">
        <w:rPr>
          <w:rFonts w:ascii="Endzone Sans Light" w:hAnsi="Endzone Sans Light"/>
          <w:sz w:val="20"/>
          <w:szCs w:val="20"/>
        </w:rPr>
        <w:t xml:space="preserve"> </w:t>
      </w:r>
      <w:r w:rsidR="00C97C46" w:rsidRPr="00C97C46">
        <w:rPr>
          <w:rFonts w:ascii="Endzone Sans Light" w:hAnsi="Endzone Sans Light"/>
          <w:sz w:val="20"/>
          <w:szCs w:val="20"/>
        </w:rPr>
        <w:t>As we make progress towards our goal, we will add bones to build a skeleton on the wall</w:t>
      </w:r>
      <w:r w:rsidR="00C97C46">
        <w:rPr>
          <w:rFonts w:ascii="Endzone Sans Light" w:hAnsi="Endzone Sans Light"/>
          <w:sz w:val="20"/>
          <w:szCs w:val="20"/>
        </w:rPr>
        <w:t xml:space="preserve">. </w:t>
      </w:r>
      <w:r w:rsidR="00C97C46" w:rsidRPr="00C97C46">
        <w:rPr>
          <w:rFonts w:ascii="Endzone Sans Light" w:hAnsi="Endzone Sans Light"/>
          <w:sz w:val="20"/>
          <w:szCs w:val="20"/>
        </w:rPr>
        <w:t xml:space="preserve">We hope to reach our goal and </w:t>
      </w:r>
      <w:r w:rsidR="00C97C46" w:rsidRPr="00C97C46">
        <w:rPr>
          <w:rFonts w:ascii="Endzone Sans Light" w:hAnsi="Endzone Sans Light"/>
          <w:i/>
          <w:sz w:val="20"/>
          <w:szCs w:val="20"/>
        </w:rPr>
        <w:t xml:space="preserve">Build </w:t>
      </w:r>
      <w:r w:rsidR="00DB0C7A">
        <w:rPr>
          <w:rFonts w:ascii="Endzone Sans Light" w:hAnsi="Endzone Sans Light"/>
          <w:i/>
          <w:sz w:val="20"/>
          <w:szCs w:val="20"/>
        </w:rPr>
        <w:t>a</w:t>
      </w:r>
      <w:r w:rsidR="00C97C46" w:rsidRPr="00C97C46">
        <w:rPr>
          <w:rFonts w:ascii="Endzone Sans Light" w:hAnsi="Endzone Sans Light"/>
          <w:i/>
          <w:sz w:val="20"/>
          <w:szCs w:val="20"/>
        </w:rPr>
        <w:t xml:space="preserve"> Healthy Skeleton</w:t>
      </w:r>
      <w:r w:rsidR="00C97C46" w:rsidRPr="00C97C46">
        <w:rPr>
          <w:rFonts w:ascii="Endzone Sans Light" w:hAnsi="Endzone Sans Light"/>
          <w:sz w:val="20"/>
          <w:szCs w:val="20"/>
        </w:rPr>
        <w:t xml:space="preserve"> by the end of the month.</w:t>
      </w:r>
      <w:r w:rsidR="00C97C46">
        <w:rPr>
          <w:rFonts w:ascii="Endzone Sans Light" w:hAnsi="Endzone Sans Light"/>
          <w:sz w:val="20"/>
          <w:szCs w:val="20"/>
        </w:rPr>
        <w:t xml:space="preserve"> </w:t>
      </w:r>
      <w:r w:rsidR="00C97C46" w:rsidRPr="00C97C46">
        <w:rPr>
          <w:rFonts w:ascii="Endzone Sans Light" w:hAnsi="Endzone Sans Light"/>
          <w:sz w:val="20"/>
          <w:szCs w:val="20"/>
        </w:rPr>
        <w:t>Once we reach our goal, all students will win a special prize to commemorate the occasion.</w:t>
      </w:r>
      <w:r w:rsidR="00C97C46">
        <w:rPr>
          <w:rFonts w:ascii="Endzone Sans Light" w:hAnsi="Endzone Sans Light"/>
          <w:sz w:val="12"/>
          <w:szCs w:val="12"/>
        </w:rPr>
        <w:br/>
      </w:r>
      <w:r w:rsidR="00C97C46">
        <w:rPr>
          <w:rFonts w:ascii="Endzone Sans Light" w:hAnsi="Endzone Sans Light"/>
          <w:sz w:val="12"/>
          <w:szCs w:val="12"/>
        </w:rPr>
        <w:br/>
      </w:r>
      <w:r w:rsidR="00C97C46" w:rsidRPr="00C97C46">
        <w:rPr>
          <w:rFonts w:ascii="Endzone Sans Light" w:hAnsi="Endzone Sans Light"/>
          <w:sz w:val="20"/>
          <w:szCs w:val="20"/>
        </w:rPr>
        <w:t xml:space="preserve">You can </w:t>
      </w:r>
      <w:r w:rsidR="00821CA7">
        <w:rPr>
          <w:rFonts w:ascii="Endzone Sans Light" w:hAnsi="Endzone Sans Light"/>
          <w:sz w:val="20"/>
          <w:szCs w:val="20"/>
        </w:rPr>
        <w:t>support our efforts</w:t>
      </w:r>
      <w:r w:rsidR="00C97C46" w:rsidRPr="00C97C46">
        <w:rPr>
          <w:rFonts w:ascii="Endzone Sans Light" w:hAnsi="Endzone Sans Light"/>
          <w:sz w:val="20"/>
          <w:szCs w:val="20"/>
        </w:rPr>
        <w:t xml:space="preserve"> by discussing the role of calcium and dairy in building healthy bones</w:t>
      </w:r>
      <w:r w:rsidR="00821CA7">
        <w:rPr>
          <w:rFonts w:ascii="Endzone Sans Light" w:hAnsi="Endzone Sans Light"/>
          <w:sz w:val="20"/>
          <w:szCs w:val="20"/>
        </w:rPr>
        <w:t xml:space="preserve"> during the Halloween season</w:t>
      </w:r>
      <w:r w:rsidR="00C97C46" w:rsidRPr="00C97C46">
        <w:rPr>
          <w:rFonts w:ascii="Endzone Sans Light" w:hAnsi="Endzone Sans Light"/>
          <w:sz w:val="20"/>
          <w:szCs w:val="20"/>
        </w:rPr>
        <w:t>.</w:t>
      </w:r>
      <w:r w:rsidR="00C97C46">
        <w:rPr>
          <w:rFonts w:ascii="Endzone Sans Light" w:hAnsi="Endzone Sans Light"/>
          <w:sz w:val="20"/>
          <w:szCs w:val="20"/>
        </w:rPr>
        <w:t xml:space="preserve"> </w:t>
      </w:r>
      <w:r w:rsidR="00C97C46" w:rsidRPr="00C97C46">
        <w:rPr>
          <w:rFonts w:ascii="Endzone Sans Light" w:hAnsi="Endzone Sans Light"/>
          <w:sz w:val="20"/>
          <w:szCs w:val="20"/>
        </w:rPr>
        <w:t>I’ve included some web links to free nutrition education resources below that will be helpful in your classroom.</w:t>
      </w:r>
      <w:r w:rsidR="00C97C46">
        <w:rPr>
          <w:rFonts w:ascii="Endzone Sans Light" w:hAnsi="Endzone Sans Light"/>
          <w:sz w:val="12"/>
          <w:szCs w:val="12"/>
        </w:rPr>
        <w:br/>
      </w:r>
      <w:r w:rsidR="00C97C46">
        <w:rPr>
          <w:rFonts w:ascii="Endzone Sans Light" w:hAnsi="Endzone Sans Light"/>
          <w:sz w:val="12"/>
          <w:szCs w:val="12"/>
        </w:rPr>
        <w:br/>
      </w:r>
      <w:r w:rsidR="008420BF">
        <w:rPr>
          <w:rFonts w:ascii="Endzone Sans Light" w:hAnsi="Endzone Sans Light"/>
          <w:sz w:val="20"/>
          <w:szCs w:val="20"/>
        </w:rPr>
        <w:t>Fuel Up to Play 60’s educator site</w:t>
      </w:r>
      <w:r w:rsidR="00C97C46" w:rsidRPr="00C97C46">
        <w:rPr>
          <w:rFonts w:ascii="Endzone Sans Light" w:hAnsi="Endzone Sans Light"/>
          <w:sz w:val="20"/>
          <w:szCs w:val="20"/>
        </w:rPr>
        <w:t xml:space="preserve"> has nutrition education lessons and activities in the Tools and Resources section at  </w:t>
      </w:r>
      <w:hyperlink r:id="rId12" w:history="1">
        <w:r w:rsidR="00C97C46" w:rsidRPr="00C97C46">
          <w:rPr>
            <w:rStyle w:val="Hyperlink"/>
            <w:rFonts w:ascii="Endzone Sans Light" w:hAnsi="Endzone Sans Light"/>
            <w:sz w:val="20"/>
            <w:szCs w:val="20"/>
          </w:rPr>
          <w:t>http://school.fueluptoplay60.com/tools/nutrition-education/school-nutrition.php</w:t>
        </w:r>
      </w:hyperlink>
      <w:r w:rsidR="00C97C46" w:rsidRPr="00C97C46">
        <w:rPr>
          <w:rFonts w:ascii="Endzone Sans Light" w:hAnsi="Endzone Sans Light"/>
          <w:sz w:val="20"/>
          <w:szCs w:val="20"/>
        </w:rPr>
        <w:t xml:space="preserve">   </w:t>
      </w:r>
      <w:r w:rsidR="00C97C46">
        <w:rPr>
          <w:rFonts w:ascii="Endzone Sans Light" w:hAnsi="Endzone Sans Light"/>
          <w:sz w:val="12"/>
          <w:szCs w:val="12"/>
        </w:rPr>
        <w:br/>
      </w:r>
      <w:r w:rsidR="00C97C46">
        <w:rPr>
          <w:rFonts w:ascii="Endzone Sans Light" w:hAnsi="Endzone Sans Light"/>
          <w:sz w:val="12"/>
          <w:szCs w:val="12"/>
        </w:rPr>
        <w:br/>
      </w:r>
      <w:r w:rsidR="00C97C46" w:rsidRPr="00C97C46">
        <w:rPr>
          <w:rFonts w:ascii="Endzone Sans Light" w:hAnsi="Endzone Sans Light"/>
          <w:sz w:val="20"/>
          <w:szCs w:val="20"/>
        </w:rPr>
        <w:t>The School Nutrition Association’s Bridges to Wellness program provides information and materials for 5</w:t>
      </w:r>
      <w:r w:rsidR="00C97C46" w:rsidRPr="00C97C46">
        <w:rPr>
          <w:rFonts w:ascii="Endzone Sans Light" w:hAnsi="Endzone Sans Light"/>
          <w:sz w:val="20"/>
          <w:szCs w:val="20"/>
          <w:vertAlign w:val="superscript"/>
        </w:rPr>
        <w:t>th</w:t>
      </w:r>
      <w:r w:rsidR="00A914D1">
        <w:rPr>
          <w:rFonts w:ascii="Endzone Sans Light" w:hAnsi="Endzone Sans Light"/>
          <w:sz w:val="20"/>
          <w:szCs w:val="20"/>
        </w:rPr>
        <w:t xml:space="preserve"> </w:t>
      </w:r>
      <w:r w:rsidR="00C97C46" w:rsidRPr="00C97C46">
        <w:rPr>
          <w:rFonts w:ascii="Endzone Sans Light" w:hAnsi="Endzone Sans Light"/>
          <w:sz w:val="20"/>
          <w:szCs w:val="20"/>
        </w:rPr>
        <w:t>to 10</w:t>
      </w:r>
      <w:r w:rsidR="00C97C46" w:rsidRPr="00C97C46">
        <w:rPr>
          <w:rFonts w:ascii="Endzone Sans Light" w:hAnsi="Endzone Sans Light"/>
          <w:sz w:val="20"/>
          <w:szCs w:val="20"/>
          <w:vertAlign w:val="superscript"/>
        </w:rPr>
        <w:t>th</w:t>
      </w:r>
      <w:r w:rsidR="00C97C46">
        <w:rPr>
          <w:rFonts w:ascii="Endzone Sans Light" w:hAnsi="Endzone Sans Light"/>
          <w:sz w:val="20"/>
          <w:szCs w:val="20"/>
        </w:rPr>
        <w:t xml:space="preserve"> grades.</w:t>
      </w:r>
      <w:r w:rsidR="00C97C46" w:rsidRPr="00C97C46">
        <w:rPr>
          <w:rFonts w:ascii="Endzone Sans Light" w:hAnsi="Endzone Sans Light"/>
          <w:sz w:val="20"/>
          <w:szCs w:val="20"/>
        </w:rPr>
        <w:t xml:space="preserve"> Program information can be found at </w:t>
      </w:r>
      <w:hyperlink r:id="rId13" w:history="1">
        <w:r w:rsidR="00C97C46" w:rsidRPr="00C97C46">
          <w:rPr>
            <w:rStyle w:val="Hyperlink"/>
            <w:rFonts w:ascii="Endzone Sans Light" w:hAnsi="Endzone Sans Light"/>
            <w:sz w:val="20"/>
            <w:szCs w:val="20"/>
          </w:rPr>
          <w:t>www.schoolnutrition.org</w:t>
        </w:r>
      </w:hyperlink>
      <w:r w:rsidR="00C97C46" w:rsidRPr="00C97C46">
        <w:rPr>
          <w:rFonts w:ascii="Endzone Sans Light" w:hAnsi="Endzone Sans Light"/>
          <w:sz w:val="20"/>
          <w:szCs w:val="20"/>
        </w:rPr>
        <w:t>&gt;</w:t>
      </w:r>
      <w:r w:rsidR="00DB0C7A">
        <w:rPr>
          <w:rFonts w:ascii="Endzone Sans Light" w:hAnsi="Endzone Sans Light"/>
          <w:sz w:val="20"/>
          <w:szCs w:val="20"/>
        </w:rPr>
        <w:t xml:space="preserve"> </w:t>
      </w:r>
      <w:r w:rsidR="00C97C46" w:rsidRPr="00C97C46">
        <w:rPr>
          <w:rFonts w:ascii="Endzone Sans Light" w:hAnsi="Endzone Sans Light"/>
          <w:sz w:val="20"/>
          <w:szCs w:val="20"/>
        </w:rPr>
        <w:t>Resource Center&gt;</w:t>
      </w:r>
      <w:r w:rsidR="00DB0C7A">
        <w:rPr>
          <w:rFonts w:ascii="Endzone Sans Light" w:hAnsi="Endzone Sans Light"/>
          <w:sz w:val="20"/>
          <w:szCs w:val="20"/>
        </w:rPr>
        <w:t xml:space="preserve"> </w:t>
      </w:r>
      <w:r w:rsidR="00C97C46" w:rsidRPr="00C97C46">
        <w:rPr>
          <w:rFonts w:ascii="Endzone Sans Light" w:hAnsi="Endzone Sans Light"/>
          <w:sz w:val="20"/>
          <w:szCs w:val="20"/>
        </w:rPr>
        <w:t>Teaching Kids About Nutrition&gt;</w:t>
      </w:r>
      <w:r w:rsidR="00DB0C7A">
        <w:rPr>
          <w:rFonts w:ascii="Endzone Sans Light" w:hAnsi="Endzone Sans Light"/>
          <w:sz w:val="20"/>
          <w:szCs w:val="20"/>
        </w:rPr>
        <w:t xml:space="preserve"> </w:t>
      </w:r>
      <w:r w:rsidR="00C97C46" w:rsidRPr="00C97C46">
        <w:rPr>
          <w:rFonts w:ascii="Endzone Sans Light" w:hAnsi="Endzone Sans Light"/>
          <w:sz w:val="20"/>
          <w:szCs w:val="20"/>
        </w:rPr>
        <w:t>Bridges to Wellness.</w:t>
      </w:r>
      <w:r w:rsidR="00C97C46">
        <w:rPr>
          <w:rFonts w:ascii="Endzone Sans Light" w:hAnsi="Endzone Sans Light"/>
          <w:sz w:val="12"/>
          <w:szCs w:val="12"/>
        </w:rPr>
        <w:br/>
      </w:r>
      <w:r w:rsidR="00C97C46">
        <w:rPr>
          <w:rFonts w:ascii="Endzone Sans Light" w:hAnsi="Endzone Sans Light"/>
          <w:sz w:val="12"/>
          <w:szCs w:val="12"/>
        </w:rPr>
        <w:br/>
      </w:r>
      <w:r w:rsidR="00C97C46" w:rsidRPr="00C97C46">
        <w:rPr>
          <w:rFonts w:ascii="Endzone Sans Light" w:hAnsi="Endzone Sans Light"/>
          <w:sz w:val="20"/>
          <w:szCs w:val="20"/>
        </w:rPr>
        <w:t xml:space="preserve">If you have any questions or would like more information about our </w:t>
      </w:r>
      <w:r w:rsidR="00C97C46" w:rsidRPr="00C97C46">
        <w:rPr>
          <w:rFonts w:ascii="Endzone Sans Light" w:hAnsi="Endzone Sans Light"/>
          <w:i/>
          <w:sz w:val="20"/>
          <w:szCs w:val="20"/>
        </w:rPr>
        <w:t xml:space="preserve">Build </w:t>
      </w:r>
      <w:r w:rsidR="00DB0C7A">
        <w:rPr>
          <w:rFonts w:ascii="Endzone Sans Light" w:hAnsi="Endzone Sans Light"/>
          <w:i/>
          <w:sz w:val="20"/>
          <w:szCs w:val="20"/>
        </w:rPr>
        <w:t>a</w:t>
      </w:r>
      <w:r w:rsidR="00C97C46" w:rsidRPr="00C97C46">
        <w:rPr>
          <w:rFonts w:ascii="Endzone Sans Light" w:hAnsi="Endzone Sans Light"/>
          <w:i/>
          <w:sz w:val="20"/>
          <w:szCs w:val="20"/>
        </w:rPr>
        <w:t xml:space="preserve"> Healthy Skeleton</w:t>
      </w:r>
      <w:r w:rsidR="00C97C46" w:rsidRPr="00C97C46">
        <w:rPr>
          <w:rFonts w:ascii="Endzone Sans Light" w:hAnsi="Endzone Sans Light"/>
          <w:sz w:val="20"/>
          <w:szCs w:val="20"/>
        </w:rPr>
        <w:t xml:space="preserve"> event, please contact me in the [</w:t>
      </w:r>
      <w:r w:rsidR="00C97C46" w:rsidRPr="00C97C46">
        <w:rPr>
          <w:rFonts w:ascii="Endzone Sans Light" w:hAnsi="Endzone Sans Light"/>
          <w:sz w:val="20"/>
          <w:szCs w:val="20"/>
          <w:highlight w:val="yellow"/>
        </w:rPr>
        <w:t>Name of Town</w:t>
      </w:r>
      <w:r w:rsidR="00C97C46" w:rsidRPr="00C97C46">
        <w:rPr>
          <w:rFonts w:ascii="Endzone Sans Light" w:hAnsi="Endzone Sans Light"/>
          <w:sz w:val="20"/>
          <w:szCs w:val="20"/>
        </w:rPr>
        <w:t>] Child Nutrition Office.</w:t>
      </w:r>
      <w:r w:rsidR="00C97C46">
        <w:rPr>
          <w:rFonts w:ascii="Endzone Sans Light" w:hAnsi="Endzone Sans Light"/>
          <w:sz w:val="20"/>
          <w:szCs w:val="20"/>
        </w:rPr>
        <w:br/>
      </w:r>
      <w:r w:rsidR="00C97C46">
        <w:rPr>
          <w:rFonts w:ascii="Endzone Sans Light" w:hAnsi="Endzone Sans Light"/>
          <w:sz w:val="12"/>
          <w:szCs w:val="12"/>
        </w:rPr>
        <w:br/>
      </w:r>
      <w:r w:rsidR="00C97C46" w:rsidRPr="00C97C46">
        <w:rPr>
          <w:rFonts w:ascii="Endzone Sans Light" w:hAnsi="Endzone Sans Light"/>
          <w:sz w:val="20"/>
          <w:szCs w:val="20"/>
        </w:rPr>
        <w:t>Sincerely,</w:t>
      </w:r>
      <w:r w:rsidR="00C97C46">
        <w:rPr>
          <w:rFonts w:ascii="Endzone Sans Light" w:hAnsi="Endzone Sans Light"/>
          <w:sz w:val="20"/>
          <w:szCs w:val="20"/>
        </w:rPr>
        <w:br/>
      </w:r>
      <w:r w:rsidR="00C97C46" w:rsidRPr="00C97C46">
        <w:rPr>
          <w:rFonts w:ascii="Endzone Sans Light" w:hAnsi="Endzone Sans Light"/>
          <w:sz w:val="20"/>
          <w:szCs w:val="20"/>
          <w:highlight w:val="yellow"/>
        </w:rPr>
        <w:t>[Name]</w:t>
      </w:r>
      <w:r w:rsidR="00C97C46" w:rsidRPr="00C97C46">
        <w:rPr>
          <w:rFonts w:ascii="Endzone Sans Light" w:hAnsi="Endzone Sans Light"/>
          <w:sz w:val="20"/>
          <w:szCs w:val="20"/>
          <w:highlight w:val="yellow"/>
        </w:rPr>
        <w:br/>
        <w:t>[Title]</w:t>
      </w:r>
      <w:r w:rsidR="00C97C46" w:rsidRPr="00C97C46">
        <w:rPr>
          <w:rFonts w:ascii="Endzone Sans Light" w:hAnsi="Endzone Sans Light"/>
          <w:sz w:val="20"/>
          <w:szCs w:val="20"/>
          <w:highlight w:val="yellow"/>
        </w:rPr>
        <w:br/>
        <w:t>[Phone Number]</w:t>
      </w:r>
    </w:p>
    <w:sectPr w:rsidR="00B8259A" w:rsidRPr="005D6F00" w:rsidSect="00875C83">
      <w:headerReference w:type="default" r:id="rId14"/>
      <w:footerReference w:type="default" r:id="rId15"/>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5F" w:rsidRDefault="00B42D5F" w:rsidP="00875C83">
      <w:pPr>
        <w:spacing w:after="0" w:line="240" w:lineRule="auto"/>
      </w:pPr>
      <w:r>
        <w:separator/>
      </w:r>
    </w:p>
  </w:endnote>
  <w:endnote w:type="continuationSeparator" w:id="0">
    <w:p w:rsidR="00B42D5F" w:rsidRDefault="00B42D5F"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325149">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1475EF" w:rsidRPr="007444B7" w:rsidRDefault="001475EF">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5F" w:rsidRDefault="00B42D5F" w:rsidP="00875C83">
      <w:pPr>
        <w:spacing w:after="0" w:line="240" w:lineRule="auto"/>
      </w:pPr>
      <w:r>
        <w:separator/>
      </w:r>
    </w:p>
  </w:footnote>
  <w:footnote w:type="continuationSeparator" w:id="0">
    <w:p w:rsidR="00B42D5F" w:rsidRDefault="00B42D5F" w:rsidP="00875C83">
      <w:pPr>
        <w:spacing w:after="0" w:line="240" w:lineRule="auto"/>
      </w:pPr>
      <w:r>
        <w:continuationSeparator/>
      </w:r>
    </w:p>
  </w:footnote>
  <w:footnote w:id="1">
    <w:p w:rsidR="00C97C46" w:rsidRPr="00C97C46" w:rsidRDefault="00C97C46" w:rsidP="00C97C46">
      <w:pPr>
        <w:pStyle w:val="FootnoteText"/>
        <w:rPr>
          <w:rFonts w:ascii="Endzone Sans Light" w:hAnsi="Endzone Sans Light"/>
          <w:sz w:val="16"/>
          <w:szCs w:val="16"/>
        </w:rPr>
      </w:pPr>
      <w:r w:rsidRPr="00C97C46">
        <w:rPr>
          <w:rStyle w:val="FootnoteReference"/>
          <w:rFonts w:ascii="Endzone Sans Light" w:hAnsi="Endzone Sans Light"/>
          <w:sz w:val="16"/>
          <w:szCs w:val="16"/>
        </w:rPr>
        <w:footnoteRef/>
      </w:r>
      <w:r w:rsidRPr="00C97C46">
        <w:rPr>
          <w:rFonts w:ascii="Endzone Sans Light" w:hAnsi="Endzone Sans Light"/>
          <w:sz w:val="16"/>
          <w:szCs w:val="16"/>
        </w:rPr>
        <w:t xml:space="preserve"> USDA’s 1994-96 continuing survey of food intakes by individuals and 1994-96 diet and knowledge survey</w:t>
      </w:r>
      <w:smartTag w:uri="urn:schemas-microsoft-com:office:smarttags" w:element="PersonName">
        <w:r w:rsidRPr="00C97C46">
          <w:rPr>
            <w:rFonts w:ascii="Endzone Sans Light" w:hAnsi="Endzone Sans Light"/>
            <w:sz w:val="16"/>
            <w:szCs w:val="16"/>
          </w:rPr>
          <w:t>.</w:t>
        </w:r>
      </w:smartTag>
      <w:r w:rsidRPr="00C97C46">
        <w:rPr>
          <w:rFonts w:ascii="Endzone Sans Light" w:hAnsi="Endzone Sans Light"/>
          <w:sz w:val="16"/>
          <w:szCs w:val="16"/>
        </w:rPr>
        <w:t xml:space="preserve"> </w:t>
      </w:r>
      <w:smartTag w:uri="urn:schemas-microsoft-com:office:smarttags" w:element="place">
        <w:smartTag w:uri="urn:schemas-microsoft-com:office:smarttags" w:element="City">
          <w:r w:rsidRPr="00C97C46">
            <w:rPr>
              <w:rFonts w:ascii="Endzone Sans Light" w:hAnsi="Endzone Sans Light"/>
              <w:sz w:val="16"/>
              <w:szCs w:val="16"/>
            </w:rPr>
            <w:t>Riverdale</w:t>
          </w:r>
        </w:smartTag>
        <w:r w:rsidRPr="00C97C46">
          <w:rPr>
            <w:rFonts w:ascii="Endzone Sans Light" w:hAnsi="Endzone Sans Light"/>
            <w:sz w:val="16"/>
            <w:szCs w:val="16"/>
          </w:rPr>
          <w:t xml:space="preserve">, </w:t>
        </w:r>
        <w:smartTag w:uri="urn:schemas-microsoft-com:office:smarttags" w:element="State">
          <w:r w:rsidRPr="00C97C46">
            <w:rPr>
              <w:rFonts w:ascii="Endzone Sans Light" w:hAnsi="Endzone Sans Light"/>
              <w:sz w:val="16"/>
              <w:szCs w:val="16"/>
            </w:rPr>
            <w:t>MD</w:t>
          </w:r>
        </w:smartTag>
      </w:smartTag>
      <w:r w:rsidRPr="00C97C46">
        <w:rPr>
          <w:rFonts w:ascii="Endzone Sans Light" w:hAnsi="Endzone Sans Light"/>
          <w:sz w:val="16"/>
          <w:szCs w:val="16"/>
        </w:rPr>
        <w:t>: US Department of Agriculture; 1999</w:t>
      </w:r>
      <w:smartTag w:uri="urn:schemas-microsoft-com:office:smarttags" w:element="PersonName">
        <w:r w:rsidRPr="00C97C46">
          <w:rPr>
            <w:rFonts w:ascii="Endzone Sans Light" w:hAnsi="Endzone Sans Light"/>
            <w:sz w:val="16"/>
            <w:szCs w:val="16"/>
          </w:rPr>
          <w:t>.</w:t>
        </w:r>
      </w:smartTag>
      <w:r w:rsidRPr="00C97C46">
        <w:rPr>
          <w:rFonts w:ascii="Endzone Sans Light" w:hAnsi="Endzone Sans Light"/>
          <w:sz w:val="16"/>
          <w:szCs w:val="16"/>
        </w:rPr>
        <w:t xml:space="preserve"> Available at: </w:t>
      </w:r>
      <w:hyperlink r:id="rId1" w:history="1">
        <w:r w:rsidRPr="00C97C46">
          <w:rPr>
            <w:rFonts w:ascii="Endzone Sans Light" w:hAnsi="Endzone Sans Light"/>
            <w:sz w:val="16"/>
            <w:szCs w:val="16"/>
          </w:rPr>
          <w:t>www.usda.gov</w:t>
        </w:r>
      </w:hyperlink>
      <w:r w:rsidRPr="00C97C46">
        <w:rPr>
          <w:rFonts w:ascii="Endzone Sans Light" w:hAnsi="Endzone Sans Light"/>
          <w:sz w:val="16"/>
          <w:szCs w:val="16"/>
        </w:rPr>
        <w:t xml:space="preserve">  Search under “Food Surveys</w:t>
      </w:r>
      <w:smartTag w:uri="urn:schemas-microsoft-com:office:smarttags" w:element="PersonName">
        <w:r w:rsidRPr="00C97C46">
          <w:rPr>
            <w:rFonts w:ascii="Endzone Sans Light" w:hAnsi="Endzone Sans Light"/>
            <w:sz w:val="16"/>
            <w:szCs w:val="16"/>
          </w:rPr>
          <w:t>.</w:t>
        </w:r>
      </w:smartTag>
      <w:r w:rsidRPr="00C97C46">
        <w:rPr>
          <w:rFonts w:ascii="Endzone Sans Light" w:hAnsi="Endzone Sans Light"/>
          <w:sz w:val="16"/>
          <w:szCs w:val="16"/>
        </w:rPr>
        <w:t>”</w:t>
      </w:r>
    </w:p>
  </w:footnote>
  <w:footnote w:id="2">
    <w:p w:rsidR="00C97C46" w:rsidRPr="00C97C46" w:rsidRDefault="00C97C46" w:rsidP="00C97C46">
      <w:pPr>
        <w:rPr>
          <w:rFonts w:ascii="Endzone Sans Light" w:hAnsi="Endzone Sans Light"/>
          <w:b/>
          <w:color w:val="1F497D"/>
          <w:sz w:val="16"/>
          <w:szCs w:val="16"/>
        </w:rPr>
      </w:pPr>
      <w:r w:rsidRPr="00C97C46">
        <w:rPr>
          <w:rStyle w:val="FootnoteReference"/>
          <w:rFonts w:ascii="Endzone Sans Light" w:hAnsi="Endzone Sans Light"/>
          <w:sz w:val="16"/>
          <w:szCs w:val="16"/>
        </w:rPr>
        <w:footnoteRef/>
      </w:r>
      <w:r w:rsidRPr="00C97C46">
        <w:rPr>
          <w:rFonts w:ascii="Endzone Sans Light" w:hAnsi="Endzone Sans Light"/>
          <w:sz w:val="16"/>
          <w:szCs w:val="16"/>
        </w:rPr>
        <w:t xml:space="preserve"> Huncharek M, Muscat J and Kupelnick B</w:t>
      </w:r>
      <w:smartTag w:uri="urn:schemas-microsoft-com:office:smarttags" w:element="PersonName">
        <w:r w:rsidRPr="00C97C46">
          <w:rPr>
            <w:rFonts w:ascii="Endzone Sans Light" w:hAnsi="Endzone Sans Light"/>
            <w:sz w:val="16"/>
            <w:szCs w:val="16"/>
          </w:rPr>
          <w:t>.</w:t>
        </w:r>
      </w:smartTag>
      <w:r w:rsidRPr="00C97C46">
        <w:rPr>
          <w:rFonts w:ascii="Endzone Sans Light" w:hAnsi="Endzone Sans Light"/>
          <w:sz w:val="16"/>
          <w:szCs w:val="16"/>
        </w:rPr>
        <w:t xml:space="preserve"> </w:t>
      </w:r>
      <w:r w:rsidRPr="00C97C46">
        <w:rPr>
          <w:rFonts w:ascii="Endzone Sans Light" w:hAnsi="Endzone Sans Light"/>
          <w:i/>
          <w:sz w:val="16"/>
          <w:szCs w:val="16"/>
        </w:rPr>
        <w:t>Impact of dairy products and dietary calcium on bone-mineral content in children: results of a meta-analysis</w:t>
      </w:r>
      <w:smartTag w:uri="urn:schemas-microsoft-com:office:smarttags" w:element="PersonName">
        <w:r w:rsidRPr="00C97C46">
          <w:rPr>
            <w:rFonts w:ascii="Endzone Sans Light" w:hAnsi="Endzone Sans Light"/>
            <w:i/>
            <w:sz w:val="16"/>
            <w:szCs w:val="16"/>
          </w:rPr>
          <w:t>.</w:t>
        </w:r>
      </w:smartTag>
      <w:r w:rsidRPr="00C97C46">
        <w:rPr>
          <w:rFonts w:ascii="Endzone Sans Light" w:hAnsi="Endzone Sans Light"/>
          <w:sz w:val="16"/>
          <w:szCs w:val="16"/>
        </w:rPr>
        <w:t xml:space="preserve"> </w:t>
      </w:r>
      <w:r w:rsidRPr="00C97C46">
        <w:rPr>
          <w:rFonts w:ascii="Endzone Sans Light" w:hAnsi="Endzone Sans Light"/>
          <w:i/>
          <w:iCs/>
          <w:sz w:val="16"/>
          <w:szCs w:val="16"/>
        </w:rPr>
        <w:t>Bone</w:t>
      </w:r>
      <w:r w:rsidRPr="00C97C46">
        <w:rPr>
          <w:rFonts w:ascii="Endzone Sans Light" w:hAnsi="Endzone Sans Light"/>
          <w:sz w:val="16"/>
          <w:szCs w:val="16"/>
        </w:rPr>
        <w:t xml:space="preserve"> 2008; 43(2):219-410</w:t>
      </w:r>
      <w:r w:rsidRPr="00C97C46">
        <w:rPr>
          <w:rFonts w:ascii="Endzone Sans Light" w:hAnsi="Endzone Sans Light"/>
          <w:b/>
          <w:color w:val="1F497D"/>
          <w:sz w:val="16"/>
          <w:szCs w:val="16"/>
          <w:highlight w:val="yellow"/>
        </w:rPr>
        <w:t xml:space="preserve"> </w:t>
      </w:r>
    </w:p>
    <w:p w:rsidR="00C97C46" w:rsidRDefault="00C97C46" w:rsidP="00C97C4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031"/>
    <w:rsid w:val="000A3147"/>
    <w:rsid w:val="000A3DCF"/>
    <w:rsid w:val="000A4C45"/>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A449C"/>
    <w:rsid w:val="002B0DD4"/>
    <w:rsid w:val="002B3F97"/>
    <w:rsid w:val="002B55EF"/>
    <w:rsid w:val="002C187A"/>
    <w:rsid w:val="002C38E9"/>
    <w:rsid w:val="002C4B99"/>
    <w:rsid w:val="002D3ACD"/>
    <w:rsid w:val="002D46E5"/>
    <w:rsid w:val="002D4C3A"/>
    <w:rsid w:val="002E3CE9"/>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0C2A"/>
    <w:rsid w:val="008E1D40"/>
    <w:rsid w:val="008F7A96"/>
    <w:rsid w:val="008F7F42"/>
    <w:rsid w:val="00900BE1"/>
    <w:rsid w:val="00911D80"/>
    <w:rsid w:val="00920723"/>
    <w:rsid w:val="00921747"/>
    <w:rsid w:val="00923A00"/>
    <w:rsid w:val="00933CB1"/>
    <w:rsid w:val="00942A6A"/>
    <w:rsid w:val="00943B3E"/>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21A"/>
    <w:rsid w:val="00AC4AD1"/>
    <w:rsid w:val="00AE08F9"/>
    <w:rsid w:val="00AF1643"/>
    <w:rsid w:val="00B00001"/>
    <w:rsid w:val="00B01C73"/>
    <w:rsid w:val="00B063E5"/>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97C46"/>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43">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hoolnutrition.org"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ool.fueluptoplay60.com/tools/nutrition-education/school-nutrition.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010A471-1652-48A3-BEA1-3DDCFEEC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2268</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2012-09-06T13:33:00Z</dcterms:created>
  <dcterms:modified xsi:type="dcterms:W3CDTF">2012-09-06T13:33:00Z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